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center"/>
      </w:pPr>
      <w:r>
        <w:rPr>
          <w:rFonts w:ascii="Arial" w:hAnsi="Arial" w:eastAsia="Arial"/>
          <w:b/>
          <w:sz w:val="24"/>
        </w:rPr>
        <w:t>KRITERIA KETERCAPAIAN TUJUAN PEMBELAJARAN (KKTP)</w:t>
      </w:r>
    </w:p>
    <w:p>
      <w:pPr>
        <w:spacing w:after="0"/>
        <w:jc w:val="center"/>
      </w:pPr>
      <w:r>
        <w:rPr>
          <w:rFonts w:ascii="Arial" w:hAnsi="Arial" w:eastAsia="Arial"/>
          <w:b/>
          <w:sz w:val="24"/>
        </w:rPr>
        <w:t>TAHUN PELAJARAN 2026/2027</w:t>
      </w:r>
    </w:p>
    <w:p>
      <w:pPr>
        <w:spacing w:after="0"/>
        <w:jc w:val="left"/>
      </w:pPr>
      <w:r>
        <w:rPr>
          <w:rFonts w:ascii="Arial" w:hAnsi="Arial" w:eastAsia="Arial"/>
          <w:b w:val="0"/>
          <w:sz w:val="20"/>
        </w:rPr>
      </w:r>
    </w:p>
    <w:p>
      <w:pPr>
        <w:spacing w:after="0"/>
        <w:jc w:val="left"/>
      </w:pPr>
      <w:r>
        <w:rPr>
          <w:rFonts w:ascii="Arial" w:hAnsi="Arial" w:eastAsia="Arial"/>
          <w:b w:val="0"/>
          <w:sz w:val="20"/>
        </w:rPr>
        <w:t>Satuan Pendidikan</w:t>
        <w:tab/>
        <w:t>: SMKS PGRI 2 Jambi</w:t>
      </w:r>
    </w:p>
    <w:p>
      <w:pPr>
        <w:spacing w:after="0"/>
        <w:jc w:val="left"/>
      </w:pPr>
      <w:r>
        <w:rPr>
          <w:rFonts w:ascii="Arial" w:hAnsi="Arial" w:eastAsia="Arial"/>
          <w:b w:val="0"/>
          <w:sz w:val="20"/>
        </w:rPr>
        <w:t>Mata Pelajaran</w:t>
        <w:tab/>
        <w:tab/>
        <w:t>: Teknik Sepeda Motor</w:t>
      </w:r>
    </w:p>
    <w:p>
      <w:pPr>
        <w:spacing w:after="0"/>
        <w:jc w:val="left"/>
      </w:pPr>
      <w:r>
        <w:rPr>
          <w:rFonts w:ascii="Arial" w:hAnsi="Arial" w:eastAsia="Arial"/>
          <w:b w:val="0"/>
          <w:sz w:val="20"/>
        </w:rPr>
        <w:t>Kelas / Konsentrasi Keahlian</w:t>
        <w:tab/>
        <w:t>: XI / Teknik Sepeda Motor</w:t>
      </w:r>
    </w:p>
    <w:p>
      <w:pPr>
        <w:spacing w:after="0"/>
        <w:jc w:val="left"/>
      </w:pPr>
      <w:r>
        <w:rPr>
          <w:rFonts w:ascii="Arial" w:hAnsi="Arial" w:eastAsia="Arial"/>
          <w:b w:val="0"/>
          <w:sz w:val="20"/>
        </w:rPr>
        <w:t>Fase / Semester</w:t>
        <w:tab/>
        <w:tab/>
        <w:t>: Fase F / SEMESTER 3 (GANJIL)</w:t>
      </w:r>
    </w:p>
    <w:p>
      <w:pPr>
        <w:spacing w:after="0"/>
        <w:jc w:val="left"/>
      </w:pPr>
      <w:r>
        <w:rPr>
          <w:rFonts w:ascii="Arial" w:hAnsi="Arial" w:eastAsia="Arial"/>
          <w:b w:val="0"/>
          <w:sz w:val="20"/>
        </w:rPr>
        <w:t>Tahun Pelajaran</w:t>
        <w:tab/>
        <w:tab/>
        <w:t>: 2026/2027</w:t>
      </w:r>
    </w:p>
    <w:p>
      <w:pPr>
        <w:spacing w:after="0"/>
        <w:jc w:val="left"/>
      </w:pPr>
      <w:r>
        <w:rPr>
          <w:rFonts w:ascii="Arial" w:hAnsi="Arial" w:eastAsia="Arial"/>
          <w:b w:val="0"/>
          <w:sz w:val="20"/>
        </w:rPr>
      </w:r>
    </w:p>
    <w:p>
      <w:pPr>
        <w:spacing w:after="0"/>
        <w:jc w:val="left"/>
      </w:pPr>
      <w:r>
        <w:rPr>
          <w:rFonts w:ascii="Arial" w:hAnsi="Arial" w:eastAsia="Arial"/>
          <w:b/>
          <w:sz w:val="20"/>
        </w:rPr>
        <w:t>Capaian Pembelajaran:</w:t>
      </w:r>
    </w:p>
    <w:p>
      <w:pPr>
        <w:spacing w:after="0"/>
        <w:ind w:left="283"/>
        <w:jc w:val="both"/>
      </w:pPr>
      <w:r>
        <w:rPr>
          <w:rFonts w:ascii="Arial" w:hAnsi="Arial" w:eastAsia="Arial"/>
          <w:b w:val="0"/>
          <w:sz w:val="20"/>
        </w:rPr>
        <w:t>1. Perawatan dan perbaikan engine sepeda motor: Menerapkan perawatan dan perbaikan mekanisme katup, sistem pelumasan, sistem pendinginan, sistem gas buang, dan sistem bahan bakar pada engine sepeda motor.</w:t>
      </w:r>
    </w:p>
    <w:p>
      <w:pPr>
        <w:spacing w:after="0"/>
        <w:ind w:left="283"/>
        <w:jc w:val="both"/>
      </w:pPr>
      <w:r>
        <w:rPr>
          <w:rFonts w:ascii="Arial" w:hAnsi="Arial" w:eastAsia="Arial"/>
          <w:b w:val="0"/>
          <w:sz w:val="20"/>
        </w:rPr>
        <w:t>2. Perawatan dan perbaikan sasis sepeda motor: Menerapkan perawatan dan perbaikan sistem rem, sistem suspensi, sistem kemudi, dan rangka pada sasis sepeda motor.</w:t>
      </w:r>
    </w:p>
    <w:p>
      <w:pPr>
        <w:spacing w:after="0"/>
        <w:ind w:left="283"/>
        <w:jc w:val="both"/>
      </w:pPr>
      <w:r>
        <w:rPr>
          <w:rFonts w:ascii="Arial" w:hAnsi="Arial" w:eastAsia="Arial"/>
          <w:b w:val="0"/>
          <w:sz w:val="20"/>
        </w:rPr>
        <w:t>3. Perawatan dan perbaikan sistem pemindah tenaga sepeda: motor Menerapkan perawatan dan perbaikan sistem kopling, sistem transmisi, roda, ban, dan rantai pada sistem pemindah tenaga sepeda motor.</w:t>
      </w:r>
    </w:p>
    <w:p>
      <w:pPr>
        <w:spacing w:after="0"/>
        <w:jc w:val="left"/>
      </w:pPr>
      <w:r>
        <w:rPr>
          <w:rFonts w:ascii="Arial" w:hAnsi="Arial" w:eastAsia="Arial"/>
          <w:b w:val="0"/>
          <w:sz w:val="20"/>
        </w:rPr>
      </w:r>
    </w:p>
    <w:tbl>
      <w:tblPr>
        <w:tblStyle w:val="TableGrid"/>
        <w:tblW w:type="auto" w:w="0"/>
        <w:jc w:val="center"/>
        <w:tblLayout w:type="fixed"/>
        <w:tblLook w:firstColumn="1" w:firstRow="1" w:lastColumn="0" w:lastRow="0" w:noHBand="0" w:noVBand="1" w:val="04A0"/>
      </w:tblPr>
      <w:tblGrid>
        <w:gridCol w:w="2430"/>
        <w:gridCol w:w="2430"/>
        <w:gridCol w:w="2430"/>
        <w:gridCol w:w="2430"/>
        <w:gridCol w:w="2430"/>
        <w:gridCol w:w="2430"/>
        <w:gridCol w:w="2430"/>
      </w:tblGrid>
      <w:tr>
        <w:tc>
          <w:tcPr>
            <w:tcW w:type="dxa" w:w="680"/>
            <w:vMerge w:val="restart"/>
            <w:shd w:val="clear" w:fill="D9E2F3"/>
          </w:tcPr>
          <w:p>
            <w:pPr>
              <w:spacing w:after="0" w:before="0"/>
              <w:jc w:val="center"/>
            </w:pPr>
            <w:r>
              <w:rPr>
                <w:rFonts w:ascii="Arial" w:hAnsi="Arial" w:eastAsia="Arial"/>
                <w:b/>
                <w:sz w:val="20"/>
              </w:rPr>
              <w:t>No</w:t>
            </w:r>
          </w:p>
        </w:tc>
        <w:tc>
          <w:tcPr>
            <w:tcW w:type="dxa" w:w="2608"/>
            <w:vMerge w:val="restart"/>
            <w:shd w:val="clear" w:fill="D9E2F3"/>
          </w:tcPr>
          <w:p>
            <w:pPr>
              <w:spacing w:after="0" w:before="0"/>
              <w:jc w:val="center"/>
            </w:pPr>
            <w:r>
              <w:rPr>
                <w:rFonts w:ascii="Arial" w:hAnsi="Arial" w:eastAsia="Arial"/>
                <w:b/>
                <w:sz w:val="20"/>
              </w:rPr>
              <w:t>Elemen</w:t>
            </w:r>
          </w:p>
        </w:tc>
        <w:tc>
          <w:tcPr>
            <w:tcW w:type="dxa" w:w="3969"/>
            <w:vMerge w:val="restart"/>
            <w:shd w:val="clear" w:fill="D9E2F3"/>
          </w:tcPr>
          <w:p>
            <w:pPr>
              <w:spacing w:after="0" w:before="0"/>
              <w:jc w:val="center"/>
            </w:pPr>
            <w:r>
              <w:rPr>
                <w:rFonts w:ascii="Arial" w:hAnsi="Arial" w:eastAsia="Arial"/>
                <w:b/>
                <w:sz w:val="20"/>
              </w:rPr>
              <w:t>Tujuan Pembelajaran</w:t>
            </w:r>
          </w:p>
        </w:tc>
        <w:tc>
          <w:tcPr>
            <w:tcW w:type="dxa" w:w="2438"/>
            <w:gridSpan w:val="4"/>
            <w:shd w:val="clear" w:fill="D9E2F3"/>
          </w:tcPr>
          <w:p>
            <w:pPr>
              <w:spacing w:after="0" w:before="0"/>
              <w:jc w:val="center"/>
            </w:pPr>
            <w:r>
              <w:rPr>
                <w:rFonts w:ascii="Arial" w:hAnsi="Arial" w:eastAsia="Arial"/>
                <w:b/>
                <w:sz w:val="20"/>
              </w:rPr>
              <w:t>Interval</w:t>
            </w:r>
          </w:p>
        </w:tc>
      </w:tr>
      <w:tr>
        <w:tc>
          <w:tcPr>
            <w:tcW w:type="dxa" w:w="2430"/>
            <w:vMerge/>
          </w:tcPr>
          <w:p/>
        </w:tc>
        <w:tc>
          <w:tcPr>
            <w:tcW w:type="dxa" w:w="2430"/>
            <w:vMerge/>
          </w:tcPr>
          <w:p/>
        </w:tc>
        <w:tc>
          <w:tcPr>
            <w:tcW w:type="dxa" w:w="2430"/>
            <w:vMerge/>
          </w:tcPr>
          <w:p/>
        </w:tc>
        <w:tc>
          <w:tcPr>
            <w:tcW w:type="dxa" w:w="2438"/>
            <w:shd w:val="clear" w:fill="D9E2F3"/>
          </w:tcPr>
          <w:p>
            <w:pPr>
              <w:spacing w:after="0" w:before="0"/>
              <w:jc w:val="center"/>
            </w:pPr>
            <w:r>
              <w:rPr>
                <w:rFonts w:ascii="Arial" w:hAnsi="Arial" w:eastAsia="Arial"/>
                <w:b/>
                <w:sz w:val="18"/>
              </w:rPr>
              <w:t>Perlu Bimbingan</w:t>
            </w:r>
          </w:p>
        </w:tc>
        <w:tc>
          <w:tcPr>
            <w:tcW w:type="dxa" w:w="2438"/>
            <w:shd w:val="clear" w:fill="D9E2F3"/>
          </w:tcPr>
          <w:p>
            <w:pPr>
              <w:spacing w:after="0" w:before="0"/>
              <w:jc w:val="center"/>
            </w:pPr>
            <w:r>
              <w:rPr>
                <w:rFonts w:ascii="Arial" w:hAnsi="Arial" w:eastAsia="Arial"/>
                <w:b/>
                <w:sz w:val="18"/>
              </w:rPr>
              <w:t>Cukup</w:t>
            </w:r>
          </w:p>
        </w:tc>
        <w:tc>
          <w:tcPr>
            <w:tcW w:type="dxa" w:w="2438"/>
            <w:shd w:val="clear" w:fill="D9E2F3"/>
          </w:tcPr>
          <w:p>
            <w:pPr>
              <w:spacing w:after="0" w:before="0"/>
              <w:jc w:val="center"/>
            </w:pPr>
            <w:r>
              <w:rPr>
                <w:rFonts w:ascii="Arial" w:hAnsi="Arial" w:eastAsia="Arial"/>
                <w:b/>
                <w:sz w:val="18"/>
              </w:rPr>
              <w:t>Baik</w:t>
            </w:r>
          </w:p>
        </w:tc>
        <w:tc>
          <w:tcPr>
            <w:tcW w:type="dxa" w:w="2438"/>
            <w:shd w:val="clear" w:fill="D9E2F3"/>
          </w:tcPr>
          <w:p>
            <w:pPr>
              <w:spacing w:after="0" w:before="0"/>
              <w:jc w:val="center"/>
            </w:pPr>
            <w:r>
              <w:rPr>
                <w:rFonts w:ascii="Arial" w:hAnsi="Arial" w:eastAsia="Arial"/>
                <w:b/>
                <w:sz w:val="18"/>
              </w:rPr>
              <w:t>Sangat Baik</w:t>
            </w:r>
          </w:p>
        </w:tc>
      </w:tr>
      <w:tr>
        <w:tc>
          <w:tcPr>
            <w:tcW w:type="dxa" w:w="2430"/>
            <w:vMerge/>
          </w:tcPr>
          <w:p/>
        </w:tc>
        <w:tc>
          <w:tcPr>
            <w:tcW w:type="dxa" w:w="2430"/>
            <w:vMerge/>
          </w:tcPr>
          <w:p/>
        </w:tc>
        <w:tc>
          <w:tcPr>
            <w:tcW w:type="dxa" w:w="2430"/>
            <w:vMerge/>
          </w:tcPr>
          <w:p/>
        </w:tc>
        <w:tc>
          <w:tcPr>
            <w:tcW w:type="dxa" w:w="2438"/>
            <w:shd w:val="clear" w:fill="F2F2F2"/>
          </w:tcPr>
          <w:p>
            <w:pPr>
              <w:spacing w:after="0" w:before="0"/>
              <w:jc w:val="center"/>
            </w:pPr>
            <w:r>
              <w:rPr>
                <w:rFonts w:ascii="Arial" w:hAnsi="Arial" w:eastAsia="Arial"/>
                <w:b w:val="0"/>
                <w:sz w:val="16"/>
              </w:rPr>
              <w:t>0-74%</w:t>
            </w:r>
          </w:p>
          <w:p>
            <w:pPr>
              <w:spacing w:after="0" w:before="0"/>
              <w:jc w:val="center"/>
            </w:pPr>
            <w:r>
              <w:rPr>
                <w:rFonts w:ascii="Arial" w:hAnsi="Arial" w:eastAsia="Arial"/>
                <w:b w:val="0"/>
                <w:sz w:val="16"/>
              </w:rPr>
              <w:t>(Belum mencapai, remedial di seluruh bagian)</w:t>
            </w:r>
          </w:p>
        </w:tc>
        <w:tc>
          <w:tcPr>
            <w:tcW w:type="dxa" w:w="2438"/>
            <w:shd w:val="clear" w:fill="F2F2F2"/>
          </w:tcPr>
          <w:p>
            <w:pPr>
              <w:spacing w:after="0" w:before="0"/>
              <w:jc w:val="center"/>
            </w:pPr>
            <w:r>
              <w:rPr>
                <w:rFonts w:ascii="Arial" w:hAnsi="Arial" w:eastAsia="Arial"/>
                <w:b w:val="0"/>
                <w:sz w:val="16"/>
              </w:rPr>
              <w:t>75-79%</w:t>
            </w:r>
          </w:p>
          <w:p>
            <w:pPr>
              <w:spacing w:after="0" w:before="0"/>
              <w:jc w:val="center"/>
            </w:pPr>
            <w:r>
              <w:rPr>
                <w:rFonts w:ascii="Arial" w:hAnsi="Arial" w:eastAsia="Arial"/>
                <w:b w:val="0"/>
                <w:sz w:val="16"/>
              </w:rPr>
              <w:t>(Belum mencapai ketuntasan, remedial di bagian yang diperlukan)</w:t>
            </w:r>
          </w:p>
        </w:tc>
        <w:tc>
          <w:tcPr>
            <w:tcW w:type="dxa" w:w="2438"/>
            <w:shd w:val="clear" w:fill="F2F2F2"/>
          </w:tcPr>
          <w:p>
            <w:pPr>
              <w:spacing w:after="0" w:before="0"/>
              <w:jc w:val="center"/>
            </w:pPr>
            <w:r>
              <w:rPr>
                <w:rFonts w:ascii="Arial" w:hAnsi="Arial" w:eastAsia="Arial"/>
                <w:b w:val="0"/>
                <w:sz w:val="16"/>
              </w:rPr>
              <w:t>80-91%</w:t>
            </w:r>
          </w:p>
          <w:p>
            <w:pPr>
              <w:spacing w:after="0" w:before="0"/>
              <w:jc w:val="center"/>
            </w:pPr>
            <w:r>
              <w:rPr>
                <w:rFonts w:ascii="Arial" w:hAnsi="Arial" w:eastAsia="Arial"/>
                <w:b w:val="0"/>
                <w:sz w:val="16"/>
              </w:rPr>
              <w:t>(Sudah mencapai ketuntasan, tidak perlu remedial)</w:t>
            </w:r>
          </w:p>
        </w:tc>
        <w:tc>
          <w:tcPr>
            <w:tcW w:type="dxa" w:w="2438"/>
            <w:shd w:val="clear" w:fill="F2F2F2"/>
          </w:tcPr>
          <w:p>
            <w:pPr>
              <w:spacing w:after="0" w:before="0"/>
              <w:jc w:val="center"/>
            </w:pPr>
            <w:r>
              <w:rPr>
                <w:rFonts w:ascii="Arial" w:hAnsi="Arial" w:eastAsia="Arial"/>
                <w:b w:val="0"/>
                <w:sz w:val="16"/>
              </w:rPr>
              <w:t>92-100%</w:t>
            </w:r>
          </w:p>
          <w:p>
            <w:pPr>
              <w:spacing w:after="0" w:before="0"/>
              <w:jc w:val="center"/>
            </w:pPr>
            <w:r>
              <w:rPr>
                <w:rFonts w:ascii="Arial" w:hAnsi="Arial" w:eastAsia="Arial"/>
                <w:b w:val="0"/>
                <w:sz w:val="16"/>
              </w:rPr>
              <w:t>(Sudah mencapai ketuntasan, perlu pengayaan atau tantangan lebih)</w:t>
            </w:r>
          </w:p>
        </w:tc>
      </w:tr>
      <w:tr>
        <w:tc>
          <w:tcPr>
            <w:tcW w:type="dxa" w:w="680"/>
          </w:tcPr>
          <w:p>
            <w:pPr>
              <w:spacing w:after="0" w:before="0"/>
              <w:jc w:val="center"/>
            </w:pPr>
            <w:r>
              <w:rPr>
                <w:rFonts w:ascii="Arial" w:hAnsi="Arial" w:eastAsia="Arial"/>
                <w:b w:val="0"/>
                <w:sz w:val="18"/>
              </w:rPr>
              <w:t>1</w:t>
            </w:r>
          </w:p>
        </w:tc>
        <w:tc>
          <w:tcPr>
            <w:tcW w:type="dxa" w:w="2608"/>
          </w:tcPr>
          <w:p>
            <w:pPr>
              <w:spacing w:after="0" w:before="0"/>
              <w:jc w:val="left"/>
            </w:pPr>
            <w:r>
              <w:rPr>
                <w:rFonts w:ascii="Arial" w:hAnsi="Arial" w:eastAsia="Arial"/>
                <w:b w:val="0"/>
                <w:sz w:val="18"/>
              </w:rPr>
              <w:t>Perawatan dan perbaikan engine sepeda motor</w:t>
            </w:r>
          </w:p>
        </w:tc>
        <w:tc>
          <w:tcPr>
            <w:tcW w:type="dxa" w:w="3969"/>
          </w:tcPr>
          <w:p>
            <w:pPr>
              <w:spacing w:after="0" w:before="0"/>
              <w:jc w:val="both"/>
            </w:pPr>
            <w:r>
              <w:rPr>
                <w:rFonts w:ascii="Arial" w:hAnsi="Arial" w:eastAsia="Arial"/>
                <w:b w:val="0"/>
                <w:sz w:val="18"/>
              </w:rPr>
              <w:t>Murid mampu menerapkan perbaikan mekanisme katup, sistem pelumasan, sistem pendinginan, sistem gas buang.</w:t>
            </w:r>
          </w:p>
        </w:tc>
        <w:tc>
          <w:tcPr>
            <w:tcW w:type="dxa" w:w="2438"/>
          </w:tcPr>
          <w:p>
            <w:pPr>
              <w:spacing w:after="0" w:before="0"/>
              <w:jc w:val="both"/>
            </w:pPr>
            <w:r>
              <w:rPr>
                <w:rFonts w:ascii="Arial" w:hAnsi="Arial" w:eastAsia="Arial"/>
                <w:b w:val="0"/>
                <w:sz w:val="16"/>
              </w:rPr>
              <w:t>Murid belum mampu menerapkan perbaikan mekanisme katup, sistem pelumasan, sistem pendinginan, sistem gas buang.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perbaikan mekanisme katup, sistem pelumasan, sistem pendinginan, sistem gas buang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perbaikan mekanisme katup, sistem pelumasan, sistem pendinginan, sistem gas buang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perbaikan mekanisme katup, sistem pelumasan, sistem pendinginan, sistem gas buang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2</w:t>
            </w:r>
          </w:p>
        </w:tc>
        <w:tc>
          <w:tcPr>
            <w:tcW w:type="dxa" w:w="2608"/>
          </w:tcPr>
          <w:p>
            <w:pPr>
              <w:spacing w:after="0" w:before="0"/>
              <w:jc w:val="left"/>
            </w:pPr>
            <w:r>
              <w:rPr>
                <w:rFonts w:ascii="Arial" w:hAnsi="Arial" w:eastAsia="Arial"/>
                <w:b w:val="0"/>
                <w:sz w:val="18"/>
              </w:rPr>
              <w:t>Perawatan dan perbaikan engine sepeda motor</w:t>
            </w:r>
          </w:p>
        </w:tc>
        <w:tc>
          <w:tcPr>
            <w:tcW w:type="dxa" w:w="3969"/>
          </w:tcPr>
          <w:p>
            <w:pPr>
              <w:spacing w:after="0" w:before="0"/>
              <w:jc w:val="both"/>
            </w:pPr>
            <w:r>
              <w:rPr>
                <w:rFonts w:ascii="Arial" w:hAnsi="Arial" w:eastAsia="Arial"/>
                <w:b w:val="0"/>
                <w:sz w:val="18"/>
              </w:rPr>
              <w:t>Murid mampu menerapkan sistem bahan bakar pada engine sepeda motor.</w:t>
            </w:r>
          </w:p>
        </w:tc>
        <w:tc>
          <w:tcPr>
            <w:tcW w:type="dxa" w:w="2438"/>
          </w:tcPr>
          <w:p>
            <w:pPr>
              <w:spacing w:after="0" w:before="0"/>
              <w:jc w:val="both"/>
            </w:pPr>
            <w:r>
              <w:rPr>
                <w:rFonts w:ascii="Arial" w:hAnsi="Arial" w:eastAsia="Arial"/>
                <w:b w:val="0"/>
                <w:sz w:val="16"/>
              </w:rPr>
              <w:t>Murid belum mampu menerapkan sistem bahan bakar pada engine sepeda motor.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sistem bahan bakar pada engine sepeda motor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sistem bahan bakar pada engine sepeda motor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sistem bahan bakar pada engine sepeda motor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3</w:t>
            </w:r>
          </w:p>
        </w:tc>
        <w:tc>
          <w:tcPr>
            <w:tcW w:type="dxa" w:w="2608"/>
          </w:tcPr>
          <w:p>
            <w:pPr>
              <w:spacing w:after="0" w:before="0"/>
              <w:jc w:val="left"/>
            </w:pPr>
            <w:r>
              <w:rPr>
                <w:rFonts w:ascii="Arial" w:hAnsi="Arial" w:eastAsia="Arial"/>
                <w:b w:val="0"/>
                <w:sz w:val="18"/>
              </w:rPr>
              <w:t>Perawatan dan perbaikan engine sepeda motor</w:t>
            </w:r>
          </w:p>
        </w:tc>
        <w:tc>
          <w:tcPr>
            <w:tcW w:type="dxa" w:w="3969"/>
          </w:tcPr>
          <w:p>
            <w:pPr>
              <w:spacing w:after="0" w:before="0"/>
              <w:jc w:val="both"/>
            </w:pPr>
            <w:r>
              <w:rPr>
                <w:rFonts w:ascii="Arial" w:hAnsi="Arial" w:eastAsia="Arial"/>
                <w:b w:val="0"/>
                <w:sz w:val="18"/>
              </w:rPr>
              <w:t>Murid mampu menerapkan sistem pendinginan.</w:t>
            </w:r>
          </w:p>
        </w:tc>
        <w:tc>
          <w:tcPr>
            <w:tcW w:type="dxa" w:w="2438"/>
          </w:tcPr>
          <w:p>
            <w:pPr>
              <w:spacing w:after="0" w:before="0"/>
              <w:jc w:val="both"/>
            </w:pPr>
            <w:r>
              <w:rPr>
                <w:rFonts w:ascii="Arial" w:hAnsi="Arial" w:eastAsia="Arial"/>
                <w:b w:val="0"/>
                <w:sz w:val="16"/>
              </w:rPr>
              <w:t>Murid belum mampu menerapkan sistem pendinginan.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sistem pendinginan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sistem pendinginan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sistem pendinginan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4</w:t>
            </w:r>
          </w:p>
        </w:tc>
        <w:tc>
          <w:tcPr>
            <w:tcW w:type="dxa" w:w="2608"/>
          </w:tcPr>
          <w:p>
            <w:pPr>
              <w:spacing w:after="0" w:before="0"/>
              <w:jc w:val="left"/>
            </w:pPr>
            <w:r>
              <w:rPr>
                <w:rFonts w:ascii="Arial" w:hAnsi="Arial" w:eastAsia="Arial"/>
                <w:b w:val="0"/>
                <w:sz w:val="18"/>
              </w:rPr>
              <w:t>Perawatan dan perbaikan engine sepeda motor</w:t>
            </w:r>
          </w:p>
        </w:tc>
        <w:tc>
          <w:tcPr>
            <w:tcW w:type="dxa" w:w="3969"/>
          </w:tcPr>
          <w:p>
            <w:pPr>
              <w:spacing w:after="0" w:before="0"/>
              <w:jc w:val="both"/>
            </w:pPr>
            <w:r>
              <w:rPr>
                <w:rFonts w:ascii="Arial" w:hAnsi="Arial" w:eastAsia="Arial"/>
                <w:b w:val="0"/>
                <w:sz w:val="18"/>
              </w:rPr>
              <w:t>Murid mampu menerapkan sistem gas buang pada engine sepeda motor.</w:t>
            </w:r>
          </w:p>
        </w:tc>
        <w:tc>
          <w:tcPr>
            <w:tcW w:type="dxa" w:w="2438"/>
          </w:tcPr>
          <w:p>
            <w:pPr>
              <w:spacing w:after="0" w:before="0"/>
              <w:jc w:val="both"/>
            </w:pPr>
            <w:r>
              <w:rPr>
                <w:rFonts w:ascii="Arial" w:hAnsi="Arial" w:eastAsia="Arial"/>
                <w:b w:val="0"/>
                <w:sz w:val="16"/>
              </w:rPr>
              <w:t>Murid belum mampu menerapkan sistem gas buang pada engine sepeda motor.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sistem gas buang pada engine sepeda motor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sistem gas buang pada engine sepeda motor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sistem gas buang pada engine sepeda motor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5</w:t>
            </w:r>
          </w:p>
        </w:tc>
        <w:tc>
          <w:tcPr>
            <w:tcW w:type="dxa" w:w="2608"/>
          </w:tcPr>
          <w:p>
            <w:pPr>
              <w:spacing w:after="0" w:before="0"/>
              <w:jc w:val="left"/>
            </w:pPr>
            <w:r>
              <w:rPr>
                <w:rFonts w:ascii="Arial" w:hAnsi="Arial" w:eastAsia="Arial"/>
                <w:b w:val="0"/>
                <w:sz w:val="18"/>
              </w:rPr>
              <w:t>Perawatan dan perbaikan engine sepeda motor</w:t>
            </w:r>
          </w:p>
        </w:tc>
        <w:tc>
          <w:tcPr>
            <w:tcW w:type="dxa" w:w="3969"/>
          </w:tcPr>
          <w:p>
            <w:pPr>
              <w:spacing w:after="0" w:before="0"/>
              <w:jc w:val="both"/>
            </w:pPr>
            <w:r>
              <w:rPr>
                <w:rFonts w:ascii="Arial" w:hAnsi="Arial" w:eastAsia="Arial"/>
                <w:b w:val="0"/>
                <w:sz w:val="18"/>
              </w:rPr>
              <w:t>Murid mampu mengidentifikasi bagian, istilah, dan konsep kunci pada perbaikan mekanisme katup, sistem pelumasan, sistem pendinginan, sistem gas buang.</w:t>
            </w:r>
          </w:p>
        </w:tc>
        <w:tc>
          <w:tcPr>
            <w:tcW w:type="dxa" w:w="2438"/>
          </w:tcPr>
          <w:p>
            <w:pPr>
              <w:spacing w:after="0" w:before="0"/>
              <w:jc w:val="both"/>
            </w:pPr>
            <w:r>
              <w:rPr>
                <w:rFonts w:ascii="Arial" w:hAnsi="Arial" w:eastAsia="Arial"/>
                <w:b w:val="0"/>
                <w:sz w:val="16"/>
              </w:rPr>
              <w:t>Murid belum mampu mengidentifikasi bagian, istilah, dan konsep kunci pada perbaikan mekanisme katup, sistem pelumasan, sistem pendinginan,….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mengidentifikasi bagian, istilah, dan konsep kunci pada perbaikan mekanisme katup, sistem pelumasan, sistem pendinginan,…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mengidentifikasi bagian, istilah, dan konsep kunci pada perbaikan mekanisme katup, sistem pelumasan, sistem pendinginan,…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mengidentifikasi bagian, istilah, dan konsep kunci pada perbaikan mekanisme katup, sistem pelumasan, sistem pendinginan,…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6</w:t>
            </w:r>
          </w:p>
        </w:tc>
        <w:tc>
          <w:tcPr>
            <w:tcW w:type="dxa" w:w="2608"/>
          </w:tcPr>
          <w:p>
            <w:pPr>
              <w:spacing w:after="0" w:before="0"/>
              <w:jc w:val="left"/>
            </w:pPr>
            <w:r>
              <w:rPr>
                <w:rFonts w:ascii="Arial" w:hAnsi="Arial" w:eastAsia="Arial"/>
                <w:b w:val="0"/>
                <w:sz w:val="18"/>
              </w:rPr>
              <w:t>Perawatan dan perbaikan engine sepeda motor</w:t>
            </w:r>
          </w:p>
        </w:tc>
        <w:tc>
          <w:tcPr>
            <w:tcW w:type="dxa" w:w="3969"/>
          </w:tcPr>
          <w:p>
            <w:pPr>
              <w:spacing w:after="0" w:before="0"/>
              <w:jc w:val="both"/>
            </w:pPr>
            <w:r>
              <w:rPr>
                <w:rFonts w:ascii="Arial" w:hAnsi="Arial" w:eastAsia="Arial"/>
                <w:b w:val="0"/>
                <w:sz w:val="18"/>
              </w:rPr>
              <w:t>Murid mampu menjelaskan prinsip dan cara kerja pada sistem bahan bakar pada engine sepeda motor.</w:t>
            </w:r>
          </w:p>
        </w:tc>
        <w:tc>
          <w:tcPr>
            <w:tcW w:type="dxa" w:w="2438"/>
          </w:tcPr>
          <w:p>
            <w:pPr>
              <w:spacing w:after="0" w:before="0"/>
              <w:jc w:val="both"/>
            </w:pPr>
            <w:r>
              <w:rPr>
                <w:rFonts w:ascii="Arial" w:hAnsi="Arial" w:eastAsia="Arial"/>
                <w:b w:val="0"/>
                <w:sz w:val="16"/>
              </w:rPr>
              <w:t>Murid belum mampu menjelaskan prinsip dan cara kerja pada sistem bahan bakar pada engine sepeda motor.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menjelaskan prinsip dan cara kerja pada sistem bahan bakar pada engine sepeda motor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menjelaskan prinsip dan cara kerja pada sistem bahan bakar pada engine sepeda motor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menjelaskan prinsip dan cara kerja pada sistem bahan bakar pada engine sepeda motor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7</w:t>
            </w:r>
          </w:p>
        </w:tc>
        <w:tc>
          <w:tcPr>
            <w:tcW w:type="dxa" w:w="2608"/>
          </w:tcPr>
          <w:p>
            <w:pPr>
              <w:spacing w:after="0" w:before="0"/>
              <w:jc w:val="left"/>
            </w:pPr>
            <w:r>
              <w:rPr>
                <w:rFonts w:ascii="Arial" w:hAnsi="Arial" w:eastAsia="Arial"/>
                <w:b w:val="0"/>
                <w:sz w:val="18"/>
              </w:rPr>
              <w:t>Perawatan dan perbaikan sasis sepeda motor</w:t>
            </w:r>
          </w:p>
        </w:tc>
        <w:tc>
          <w:tcPr>
            <w:tcW w:type="dxa" w:w="3969"/>
          </w:tcPr>
          <w:p>
            <w:pPr>
              <w:spacing w:after="0" w:before="0"/>
              <w:jc w:val="both"/>
            </w:pPr>
            <w:r>
              <w:rPr>
                <w:rFonts w:ascii="Arial" w:hAnsi="Arial" w:eastAsia="Arial"/>
                <w:b w:val="0"/>
                <w:sz w:val="18"/>
              </w:rPr>
              <w:t>Murid mampu menerapkan perbaikan sistem rem, sistem suspensi, sistem kemudi.</w:t>
            </w:r>
          </w:p>
        </w:tc>
        <w:tc>
          <w:tcPr>
            <w:tcW w:type="dxa" w:w="2438"/>
          </w:tcPr>
          <w:p>
            <w:pPr>
              <w:spacing w:after="0" w:before="0"/>
              <w:jc w:val="both"/>
            </w:pPr>
            <w:r>
              <w:rPr>
                <w:rFonts w:ascii="Arial" w:hAnsi="Arial" w:eastAsia="Arial"/>
                <w:b w:val="0"/>
                <w:sz w:val="16"/>
              </w:rPr>
              <w:t>Murid belum mampu menerapkan perbaikan sistem rem, sistem suspensi, sistem kemudi.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perbaikan sistem rem, sistem suspensi, sistem kemudi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perbaikan sistem rem, sistem suspensi, sistem kemudi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perbaikan sistem rem, sistem suspensi, sistem kemudi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8</w:t>
            </w:r>
          </w:p>
        </w:tc>
        <w:tc>
          <w:tcPr>
            <w:tcW w:type="dxa" w:w="2608"/>
          </w:tcPr>
          <w:p>
            <w:pPr>
              <w:spacing w:after="0" w:before="0"/>
              <w:jc w:val="left"/>
            </w:pPr>
            <w:r>
              <w:rPr>
                <w:rFonts w:ascii="Arial" w:hAnsi="Arial" w:eastAsia="Arial"/>
                <w:b w:val="0"/>
                <w:sz w:val="18"/>
              </w:rPr>
              <w:t>Perawatan dan perbaikan sasis sepeda motor</w:t>
            </w:r>
          </w:p>
        </w:tc>
        <w:tc>
          <w:tcPr>
            <w:tcW w:type="dxa" w:w="3969"/>
          </w:tcPr>
          <w:p>
            <w:pPr>
              <w:spacing w:after="0" w:before="0"/>
              <w:jc w:val="both"/>
            </w:pPr>
            <w:r>
              <w:rPr>
                <w:rFonts w:ascii="Arial" w:hAnsi="Arial" w:eastAsia="Arial"/>
                <w:b w:val="0"/>
                <w:sz w:val="18"/>
              </w:rPr>
              <w:t>Murid mampu menerapkan rangka pada sasis sepeda motor.</w:t>
            </w:r>
          </w:p>
        </w:tc>
        <w:tc>
          <w:tcPr>
            <w:tcW w:type="dxa" w:w="2438"/>
          </w:tcPr>
          <w:p>
            <w:pPr>
              <w:spacing w:after="0" w:before="0"/>
              <w:jc w:val="both"/>
            </w:pPr>
            <w:r>
              <w:rPr>
                <w:rFonts w:ascii="Arial" w:hAnsi="Arial" w:eastAsia="Arial"/>
                <w:b w:val="0"/>
                <w:sz w:val="16"/>
              </w:rPr>
              <w:t>Murid belum mampu menerapkan rangka pada sasis sepeda motor.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rangka pada sasis sepeda motor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rangka pada sasis sepeda motor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rangka pada sasis sepeda motor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9</w:t>
            </w:r>
          </w:p>
        </w:tc>
        <w:tc>
          <w:tcPr>
            <w:tcW w:type="dxa" w:w="2608"/>
          </w:tcPr>
          <w:p>
            <w:pPr>
              <w:spacing w:after="0" w:before="0"/>
              <w:jc w:val="left"/>
            </w:pPr>
            <w:r>
              <w:rPr>
                <w:rFonts w:ascii="Arial" w:hAnsi="Arial" w:eastAsia="Arial"/>
                <w:b w:val="0"/>
                <w:sz w:val="18"/>
              </w:rPr>
              <w:t>Perawatan dan perbaikan sasis sepeda motor</w:t>
            </w:r>
          </w:p>
        </w:tc>
        <w:tc>
          <w:tcPr>
            <w:tcW w:type="dxa" w:w="3969"/>
          </w:tcPr>
          <w:p>
            <w:pPr>
              <w:spacing w:after="0" w:before="0"/>
              <w:jc w:val="both"/>
            </w:pPr>
            <w:r>
              <w:rPr>
                <w:rFonts w:ascii="Arial" w:hAnsi="Arial" w:eastAsia="Arial"/>
                <w:b w:val="0"/>
                <w:sz w:val="18"/>
              </w:rPr>
              <w:t>Murid mampu mengidentifikasi bagian, istilah, dan konsep kunci pada perbaikan sistem rem, sistem suspensi, sistem kemudi.</w:t>
            </w:r>
          </w:p>
        </w:tc>
        <w:tc>
          <w:tcPr>
            <w:tcW w:type="dxa" w:w="2438"/>
          </w:tcPr>
          <w:p>
            <w:pPr>
              <w:spacing w:after="0" w:before="0"/>
              <w:jc w:val="both"/>
            </w:pPr>
            <w:r>
              <w:rPr>
                <w:rFonts w:ascii="Arial" w:hAnsi="Arial" w:eastAsia="Arial"/>
                <w:b w:val="0"/>
                <w:sz w:val="16"/>
              </w:rPr>
              <w:t>Murid belum mampu mengidentifikasi bagian, istilah, dan konsep kunci pada perbaikan sistem rem, sistem suspensi, sistem kemudi.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mengidentifikasi bagian, istilah, dan konsep kunci pada perbaikan sistem rem, sistem suspensi, sistem kemudi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mengidentifikasi bagian, istilah, dan konsep kunci pada perbaikan sistem rem, sistem suspensi, sistem kemudi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mengidentifikasi bagian, istilah, dan konsep kunci pada perbaikan sistem rem, sistem suspensi, sistem kemudi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10</w:t>
            </w:r>
          </w:p>
        </w:tc>
        <w:tc>
          <w:tcPr>
            <w:tcW w:type="dxa" w:w="2608"/>
          </w:tcPr>
          <w:p>
            <w:pPr>
              <w:spacing w:after="0" w:before="0"/>
              <w:jc w:val="left"/>
            </w:pPr>
            <w:r>
              <w:rPr>
                <w:rFonts w:ascii="Arial" w:hAnsi="Arial" w:eastAsia="Arial"/>
                <w:b w:val="0"/>
                <w:sz w:val="18"/>
              </w:rPr>
              <w:t>Perawatan dan perbaikan sasis sepeda motor</w:t>
            </w:r>
          </w:p>
        </w:tc>
        <w:tc>
          <w:tcPr>
            <w:tcW w:type="dxa" w:w="3969"/>
          </w:tcPr>
          <w:p>
            <w:pPr>
              <w:spacing w:after="0" w:before="0"/>
              <w:jc w:val="both"/>
            </w:pPr>
            <w:r>
              <w:rPr>
                <w:rFonts w:ascii="Arial" w:hAnsi="Arial" w:eastAsia="Arial"/>
                <w:b w:val="0"/>
                <w:sz w:val="18"/>
              </w:rPr>
              <w:t>Murid mampu menjelaskan prinsip dan cara kerja pada rangka pada sasis sepeda motor.</w:t>
            </w:r>
          </w:p>
        </w:tc>
        <w:tc>
          <w:tcPr>
            <w:tcW w:type="dxa" w:w="2438"/>
          </w:tcPr>
          <w:p>
            <w:pPr>
              <w:spacing w:after="0" w:before="0"/>
              <w:jc w:val="both"/>
            </w:pPr>
            <w:r>
              <w:rPr>
                <w:rFonts w:ascii="Arial" w:hAnsi="Arial" w:eastAsia="Arial"/>
                <w:b w:val="0"/>
                <w:sz w:val="16"/>
              </w:rPr>
              <w:t>Murid belum mampu menjelaskan prinsip dan cara kerja pada rangka pada sasis sepeda motor.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menjelaskan prinsip dan cara kerja pada rangka pada sasis sepeda motor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menjelaskan prinsip dan cara kerja pada rangka pada sasis sepeda motor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menjelaskan prinsip dan cara kerja pada rangka pada sasis sepeda motor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11</w:t>
            </w:r>
          </w:p>
        </w:tc>
        <w:tc>
          <w:tcPr>
            <w:tcW w:type="dxa" w:w="2608"/>
          </w:tcPr>
          <w:p>
            <w:pPr>
              <w:spacing w:after="0" w:before="0"/>
              <w:jc w:val="left"/>
            </w:pPr>
            <w:r>
              <w:rPr>
                <w:rFonts w:ascii="Arial" w:hAnsi="Arial" w:eastAsia="Arial"/>
                <w:b w:val="0"/>
                <w:sz w:val="18"/>
              </w:rPr>
              <w:t>Perawatan dan perbaikan sasis sepeda motor</w:t>
            </w:r>
          </w:p>
        </w:tc>
        <w:tc>
          <w:tcPr>
            <w:tcW w:type="dxa" w:w="3969"/>
          </w:tcPr>
          <w:p>
            <w:pPr>
              <w:spacing w:after="0" w:before="0"/>
              <w:jc w:val="both"/>
            </w:pPr>
            <w:r>
              <w:rPr>
                <w:rFonts w:ascii="Arial" w:hAnsi="Arial" w:eastAsia="Arial"/>
                <w:b w:val="0"/>
                <w:sz w:val="18"/>
              </w:rPr>
              <w:t>Murid mampu menerapkan langkah kerja sesuai prosedur yang berlaku pada perbaikan sistem rem, sistem suspensi, sistem kemudi.</w:t>
            </w:r>
          </w:p>
        </w:tc>
        <w:tc>
          <w:tcPr>
            <w:tcW w:type="dxa" w:w="2438"/>
          </w:tcPr>
          <w:p>
            <w:pPr>
              <w:spacing w:after="0" w:before="0"/>
              <w:jc w:val="both"/>
            </w:pPr>
            <w:r>
              <w:rPr>
                <w:rFonts w:ascii="Arial" w:hAnsi="Arial" w:eastAsia="Arial"/>
                <w:b w:val="0"/>
                <w:sz w:val="16"/>
              </w:rPr>
              <w:t>Murid belum mampu menerapkan langkah kerja sesuai prosedur yang berlaku pada perbaikan sistem rem, sistem suspensi, sistem kemudi.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langkah kerja sesuai prosedur yang berlaku pada perbaikan sistem rem, sistem suspensi, sistem kemudi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langkah kerja sesuai prosedur yang berlaku pada perbaikan sistem rem, sistem suspensi, sistem kemudi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langkah kerja sesuai prosedur yang berlaku pada perbaikan sistem rem, sistem suspensi, sistem kemudi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12</w:t>
            </w:r>
          </w:p>
        </w:tc>
        <w:tc>
          <w:tcPr>
            <w:tcW w:type="dxa" w:w="2608"/>
          </w:tcPr>
          <w:p>
            <w:pPr>
              <w:spacing w:after="0" w:before="0"/>
              <w:jc w:val="left"/>
            </w:pPr>
            <w:r>
              <w:rPr>
                <w:rFonts w:ascii="Arial" w:hAnsi="Arial" w:eastAsia="Arial"/>
                <w:b w:val="0"/>
                <w:sz w:val="18"/>
              </w:rPr>
              <w:t>Perawatan dan perbaikan sasis sepeda motor</w:t>
            </w:r>
          </w:p>
        </w:tc>
        <w:tc>
          <w:tcPr>
            <w:tcW w:type="dxa" w:w="3969"/>
          </w:tcPr>
          <w:p>
            <w:pPr>
              <w:spacing w:after="0" w:before="0"/>
              <w:jc w:val="both"/>
            </w:pPr>
            <w:r>
              <w:rPr>
                <w:rFonts w:ascii="Arial" w:hAnsi="Arial" w:eastAsia="Arial"/>
                <w:b w:val="0"/>
                <w:sz w:val="18"/>
              </w:rPr>
              <w:t>Murid mampu menganalisis permasalahan dan penyebab kesalahan pada rangka pada sasis sepeda motor.</w:t>
            </w:r>
          </w:p>
        </w:tc>
        <w:tc>
          <w:tcPr>
            <w:tcW w:type="dxa" w:w="2438"/>
          </w:tcPr>
          <w:p>
            <w:pPr>
              <w:spacing w:after="0" w:before="0"/>
              <w:jc w:val="both"/>
            </w:pPr>
            <w:r>
              <w:rPr>
                <w:rFonts w:ascii="Arial" w:hAnsi="Arial" w:eastAsia="Arial"/>
                <w:b w:val="0"/>
                <w:sz w:val="16"/>
              </w:rPr>
              <w:t>Murid belum mampu menganalisis permasalahan dan penyebab kesalahan pada rangka pada sasis sepeda motor.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menganalisis permasalahan dan penyebab kesalahan pada rangka pada sasis sepeda motor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menganalisis permasalahan dan penyebab kesalahan pada rangka pada sasis sepeda motor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menganalisis permasalahan dan penyebab kesalahan pada rangka pada sasis sepeda motor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13</w:t>
            </w:r>
          </w:p>
        </w:tc>
        <w:tc>
          <w:tcPr>
            <w:tcW w:type="dxa" w:w="2608"/>
          </w:tcPr>
          <w:p>
            <w:pPr>
              <w:spacing w:after="0" w:before="0"/>
              <w:jc w:val="left"/>
            </w:pPr>
            <w:r>
              <w:rPr>
                <w:rFonts w:ascii="Arial" w:hAnsi="Arial" w:eastAsia="Arial"/>
                <w:b w:val="0"/>
                <w:sz w:val="18"/>
              </w:rPr>
              <w:t>Perawatan dan perbaikan sistem pemindah tenaga sepeda</w:t>
            </w:r>
          </w:p>
        </w:tc>
        <w:tc>
          <w:tcPr>
            <w:tcW w:type="dxa" w:w="3969"/>
          </w:tcPr>
          <w:p>
            <w:pPr>
              <w:spacing w:after="0" w:before="0"/>
              <w:jc w:val="both"/>
            </w:pPr>
            <w:r>
              <w:rPr>
                <w:rFonts w:ascii="Arial" w:hAnsi="Arial" w:eastAsia="Arial"/>
                <w:b w:val="0"/>
                <w:sz w:val="18"/>
              </w:rPr>
              <w:t>Murid mampu menerapkan motor Menerapkan perawatan.</w:t>
            </w:r>
          </w:p>
        </w:tc>
        <w:tc>
          <w:tcPr>
            <w:tcW w:type="dxa" w:w="2438"/>
          </w:tcPr>
          <w:p>
            <w:pPr>
              <w:spacing w:after="0" w:before="0"/>
              <w:jc w:val="both"/>
            </w:pPr>
            <w:r>
              <w:rPr>
                <w:rFonts w:ascii="Arial" w:hAnsi="Arial" w:eastAsia="Arial"/>
                <w:b w:val="0"/>
                <w:sz w:val="16"/>
              </w:rPr>
              <w:t>Murid belum mampu menerapkan motor Menerapkan perawatan.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motor Menerapkan perawatan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motor Menerapkan perawatan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motor Menerapkan perawatan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14</w:t>
            </w:r>
          </w:p>
        </w:tc>
        <w:tc>
          <w:tcPr>
            <w:tcW w:type="dxa" w:w="2608"/>
          </w:tcPr>
          <w:p>
            <w:pPr>
              <w:spacing w:after="0" w:before="0"/>
              <w:jc w:val="left"/>
            </w:pPr>
            <w:r>
              <w:rPr>
                <w:rFonts w:ascii="Arial" w:hAnsi="Arial" w:eastAsia="Arial"/>
                <w:b w:val="0"/>
                <w:sz w:val="18"/>
              </w:rPr>
              <w:t>Perawatan dan perbaikan sistem pemindah tenaga sepeda</w:t>
            </w:r>
          </w:p>
        </w:tc>
        <w:tc>
          <w:tcPr>
            <w:tcW w:type="dxa" w:w="3969"/>
          </w:tcPr>
          <w:p>
            <w:pPr>
              <w:spacing w:after="0" w:before="0"/>
              <w:jc w:val="both"/>
            </w:pPr>
            <w:r>
              <w:rPr>
                <w:rFonts w:ascii="Arial" w:hAnsi="Arial" w:eastAsia="Arial"/>
                <w:b w:val="0"/>
                <w:sz w:val="18"/>
              </w:rPr>
              <w:t>Murid mampu menerapkan perbaikan sistem kopling, sistem transmisi.</w:t>
            </w:r>
          </w:p>
        </w:tc>
        <w:tc>
          <w:tcPr>
            <w:tcW w:type="dxa" w:w="2438"/>
          </w:tcPr>
          <w:p>
            <w:pPr>
              <w:spacing w:after="0" w:before="0"/>
              <w:jc w:val="both"/>
            </w:pPr>
            <w:r>
              <w:rPr>
                <w:rFonts w:ascii="Arial" w:hAnsi="Arial" w:eastAsia="Arial"/>
                <w:b w:val="0"/>
                <w:sz w:val="16"/>
              </w:rPr>
              <w:t>Murid belum mampu menerapkan perbaikan sistem kopling, sistem transmisi.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perbaikan sistem kopling, sistem transmisi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perbaikan sistem kopling, sistem transmisi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perbaikan sistem kopling, sistem transmisi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15</w:t>
            </w:r>
          </w:p>
        </w:tc>
        <w:tc>
          <w:tcPr>
            <w:tcW w:type="dxa" w:w="2608"/>
          </w:tcPr>
          <w:p>
            <w:pPr>
              <w:spacing w:after="0" w:before="0"/>
              <w:jc w:val="left"/>
            </w:pPr>
            <w:r>
              <w:rPr>
                <w:rFonts w:ascii="Arial" w:hAnsi="Arial" w:eastAsia="Arial"/>
                <w:b w:val="0"/>
                <w:sz w:val="18"/>
              </w:rPr>
              <w:t>Perawatan dan perbaikan sistem pemindah tenaga sepeda</w:t>
            </w:r>
          </w:p>
        </w:tc>
        <w:tc>
          <w:tcPr>
            <w:tcW w:type="dxa" w:w="3969"/>
          </w:tcPr>
          <w:p>
            <w:pPr>
              <w:spacing w:after="0" w:before="0"/>
              <w:jc w:val="both"/>
            </w:pPr>
            <w:r>
              <w:rPr>
                <w:rFonts w:ascii="Arial" w:hAnsi="Arial" w:eastAsia="Arial"/>
                <w:b w:val="0"/>
                <w:sz w:val="18"/>
              </w:rPr>
              <w:t>Murid mampu menerapkan rantai pada sistem pemindah tenaga sepeda motor.</w:t>
            </w:r>
          </w:p>
        </w:tc>
        <w:tc>
          <w:tcPr>
            <w:tcW w:type="dxa" w:w="2438"/>
          </w:tcPr>
          <w:p>
            <w:pPr>
              <w:spacing w:after="0" w:before="0"/>
              <w:jc w:val="both"/>
            </w:pPr>
            <w:r>
              <w:rPr>
                <w:rFonts w:ascii="Arial" w:hAnsi="Arial" w:eastAsia="Arial"/>
                <w:b w:val="0"/>
                <w:sz w:val="16"/>
              </w:rPr>
              <w:t>Murid belum mampu menerapkan rantai pada sistem pemindah tenaga sepeda motor.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rantai pada sistem pemindah tenaga sepeda motor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rantai pada sistem pemindah tenaga sepeda motor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rantai pada sistem pemindah tenaga sepeda motor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16</w:t>
            </w:r>
          </w:p>
        </w:tc>
        <w:tc>
          <w:tcPr>
            <w:tcW w:type="dxa" w:w="2608"/>
          </w:tcPr>
          <w:p>
            <w:pPr>
              <w:spacing w:after="0" w:before="0"/>
              <w:jc w:val="left"/>
            </w:pPr>
            <w:r>
              <w:rPr>
                <w:rFonts w:ascii="Arial" w:hAnsi="Arial" w:eastAsia="Arial"/>
                <w:b w:val="0"/>
                <w:sz w:val="18"/>
              </w:rPr>
              <w:t>Perawatan dan perbaikan sistem pemindah tenaga sepeda</w:t>
            </w:r>
          </w:p>
        </w:tc>
        <w:tc>
          <w:tcPr>
            <w:tcW w:type="dxa" w:w="3969"/>
          </w:tcPr>
          <w:p>
            <w:pPr>
              <w:spacing w:after="0" w:before="0"/>
              <w:jc w:val="both"/>
            </w:pPr>
            <w:r>
              <w:rPr>
                <w:rFonts w:ascii="Arial" w:hAnsi="Arial" w:eastAsia="Arial"/>
                <w:b w:val="0"/>
                <w:sz w:val="18"/>
              </w:rPr>
              <w:t>Murid mampu menerapkan perbaikan sistem rem.</w:t>
            </w:r>
          </w:p>
        </w:tc>
        <w:tc>
          <w:tcPr>
            <w:tcW w:type="dxa" w:w="2438"/>
          </w:tcPr>
          <w:p>
            <w:pPr>
              <w:spacing w:after="0" w:before="0"/>
              <w:jc w:val="both"/>
            </w:pPr>
            <w:r>
              <w:rPr>
                <w:rFonts w:ascii="Arial" w:hAnsi="Arial" w:eastAsia="Arial"/>
                <w:b w:val="0"/>
                <w:sz w:val="16"/>
              </w:rPr>
              <w:t>Murid belum mampu menerapkan perbaikan sistem rem.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perbaikan sistem rem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perbaikan sistem rem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perbaikan sistem rem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17</w:t>
            </w:r>
          </w:p>
        </w:tc>
        <w:tc>
          <w:tcPr>
            <w:tcW w:type="dxa" w:w="2608"/>
          </w:tcPr>
          <w:p>
            <w:pPr>
              <w:spacing w:after="0" w:before="0"/>
              <w:jc w:val="left"/>
            </w:pPr>
            <w:r>
              <w:rPr>
                <w:rFonts w:ascii="Arial" w:hAnsi="Arial" w:eastAsia="Arial"/>
                <w:b w:val="0"/>
                <w:sz w:val="18"/>
              </w:rPr>
              <w:t>Perawatan dan perbaikan sistem pemindah tenaga sepeda</w:t>
            </w:r>
          </w:p>
        </w:tc>
        <w:tc>
          <w:tcPr>
            <w:tcW w:type="dxa" w:w="3969"/>
          </w:tcPr>
          <w:p>
            <w:pPr>
              <w:spacing w:after="0" w:before="0"/>
              <w:jc w:val="both"/>
            </w:pPr>
            <w:r>
              <w:rPr>
                <w:rFonts w:ascii="Arial" w:hAnsi="Arial" w:eastAsia="Arial"/>
                <w:b w:val="0"/>
                <w:sz w:val="18"/>
              </w:rPr>
              <w:t>Murid mampu menerapkan rangka pada sasis sepeda motor pada sistem pemindah tenaga sepeda.</w:t>
            </w:r>
          </w:p>
        </w:tc>
        <w:tc>
          <w:tcPr>
            <w:tcW w:type="dxa" w:w="2438"/>
          </w:tcPr>
          <w:p>
            <w:pPr>
              <w:spacing w:after="0" w:before="0"/>
              <w:jc w:val="both"/>
            </w:pPr>
            <w:r>
              <w:rPr>
                <w:rFonts w:ascii="Arial" w:hAnsi="Arial" w:eastAsia="Arial"/>
                <w:b w:val="0"/>
                <w:sz w:val="16"/>
              </w:rPr>
              <w:t>Murid belum mampu menerapkan rangka pada sasis sepeda motor pada sistem pemindah tenaga sepeda.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menerapkan rangka pada sasis sepeda motor pada sistem pemindah tenaga sepeda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menerapkan rangka pada sasis sepeda motor pada sistem pemindah tenaga sepeda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menerapkan rangka pada sasis sepeda motor pada sistem pemindah tenaga sepeda secara tepat, mandiri, dan runtut sesuai prosedur kerja (SOP) dan ketentuan K3, mampu menjelaskan alasan setiap langkahnya, serta dapat membimbing teman. Layak diberi pengayaan berupa kasus atau tugas yang lebih menantang.</w:t>
            </w:r>
          </w:p>
        </w:tc>
      </w:tr>
      <w:tr>
        <w:tc>
          <w:tcPr>
            <w:tcW w:type="dxa" w:w="680"/>
          </w:tcPr>
          <w:p>
            <w:pPr>
              <w:spacing w:after="0" w:before="0"/>
              <w:jc w:val="center"/>
            </w:pPr>
            <w:r>
              <w:rPr>
                <w:rFonts w:ascii="Arial" w:hAnsi="Arial" w:eastAsia="Arial"/>
                <w:b w:val="0"/>
                <w:sz w:val="18"/>
              </w:rPr>
              <w:t>18</w:t>
            </w:r>
          </w:p>
        </w:tc>
        <w:tc>
          <w:tcPr>
            <w:tcW w:type="dxa" w:w="2608"/>
          </w:tcPr>
          <w:p>
            <w:pPr>
              <w:spacing w:after="0" w:before="0"/>
              <w:jc w:val="left"/>
            </w:pPr>
            <w:r>
              <w:rPr>
                <w:rFonts w:ascii="Arial" w:hAnsi="Arial" w:eastAsia="Arial"/>
                <w:b w:val="0"/>
                <w:sz w:val="18"/>
              </w:rPr>
              <w:t>Perawatan dan perbaikan sistem pemindah tenaga sepeda</w:t>
            </w:r>
          </w:p>
        </w:tc>
        <w:tc>
          <w:tcPr>
            <w:tcW w:type="dxa" w:w="3969"/>
          </w:tcPr>
          <w:p>
            <w:pPr>
              <w:spacing w:after="0" w:before="0"/>
              <w:jc w:val="both"/>
            </w:pPr>
            <w:r>
              <w:rPr>
                <w:rFonts w:ascii="Arial" w:hAnsi="Arial" w:eastAsia="Arial"/>
                <w:b w:val="0"/>
                <w:sz w:val="18"/>
              </w:rPr>
              <w:t>Murid mampu mengidentifikasi bagian, istilah, dan konsep kunci pada motor Menerapkan perawatan.</w:t>
            </w:r>
          </w:p>
        </w:tc>
        <w:tc>
          <w:tcPr>
            <w:tcW w:type="dxa" w:w="2438"/>
          </w:tcPr>
          <w:p>
            <w:pPr>
              <w:spacing w:after="0" w:before="0"/>
              <w:jc w:val="both"/>
            </w:pPr>
            <w:r>
              <w:rPr>
                <w:rFonts w:ascii="Arial" w:hAnsi="Arial" w:eastAsia="Arial"/>
                <w:b w:val="0"/>
                <w:sz w:val="16"/>
              </w:rPr>
              <w:t>Murid belum mampu mengidentifikasi bagian, istilah, dan konsep kunci pada motor Menerapkan perawatan. Pemahaman masih terbatas dan pekerjaan belum selesai atau banyak keliru, sehingga masih memerlukan bimbingan penuh dengan contoh terurai. Remedial diberikan pada seluruh bagian.</w:t>
            </w:r>
          </w:p>
        </w:tc>
        <w:tc>
          <w:tcPr>
            <w:tcW w:type="dxa" w:w="2438"/>
          </w:tcPr>
          <w:p>
            <w:pPr>
              <w:spacing w:after="0" w:before="0"/>
              <w:jc w:val="both"/>
            </w:pPr>
            <w:r>
              <w:rPr>
                <w:rFonts w:ascii="Arial" w:hAnsi="Arial" w:eastAsia="Arial"/>
                <w:b w:val="0"/>
                <w:sz w:val="16"/>
              </w:rPr>
              <w:t>Murid mampu mengidentifikasi bagian, istilah, dan konsep kunci pada motor Menerapkan perawatan hanya sebagian atau masih dengan bantuan dan petunjuk guru. Masih terdapat kekeliruan pada ketepatan langkah kerja dan keselamatan kerja, sehingga remedial diberikan pada bagian yang diperlukan saja.</w:t>
            </w:r>
          </w:p>
        </w:tc>
        <w:tc>
          <w:tcPr>
            <w:tcW w:type="dxa" w:w="2438"/>
          </w:tcPr>
          <w:p>
            <w:pPr>
              <w:spacing w:after="0" w:before="0"/>
              <w:jc w:val="both"/>
            </w:pPr>
            <w:r>
              <w:rPr>
                <w:rFonts w:ascii="Arial" w:hAnsi="Arial" w:eastAsia="Arial"/>
                <w:b w:val="0"/>
                <w:sz w:val="16"/>
              </w:rPr>
              <w:t>Murid mampu mengidentifikasi bagian, istilah, dan konsep kunci pada motor Menerapkan perawatan secara tepat dan mandiri sesuai prosedur kerja (SOP) dan ketentuan K3. Hasil kerja sudah memenuhi kriteria ketuntasan sehingga tidak perlu remedial.</w:t>
            </w:r>
          </w:p>
        </w:tc>
        <w:tc>
          <w:tcPr>
            <w:tcW w:type="dxa" w:w="2438"/>
          </w:tcPr>
          <w:p>
            <w:pPr>
              <w:spacing w:after="0" w:before="0"/>
              <w:jc w:val="both"/>
            </w:pPr>
            <w:r>
              <w:rPr>
                <w:rFonts w:ascii="Arial" w:hAnsi="Arial" w:eastAsia="Arial"/>
                <w:b w:val="0"/>
                <w:sz w:val="16"/>
              </w:rPr>
              <w:t>Murid mampu mengidentifikasi bagian, istilah, dan konsep kunci pada motor Menerapkan perawatan secara tepat, mandiri, dan runtut sesuai prosedur kerja (SOP) dan ketentuan K3, mampu menjelaskan alasan setiap langkahnya, serta dapat membimbing teman. Layak diberi pengayaan berupa kasus atau tugas yang lebih menantang.</w:t>
            </w:r>
          </w:p>
        </w:tc>
      </w:tr>
    </w:tbl>
    <w:p>
      <w:pPr>
        <w:spacing w:after="0"/>
        <w:jc w:val="left"/>
      </w:pPr>
      <w:r>
        <w:rPr>
          <w:rFonts w:ascii="Arial" w:hAnsi="Arial" w:eastAsia="Arial"/>
          <w:b w:val="0"/>
          <w:sz w:val="20"/>
        </w:rPr>
      </w:r>
    </w:p>
    <w:p>
      <w:pPr>
        <w:spacing w:after="0"/>
        <w:jc w:val="left"/>
      </w:pPr>
      <w:r>
        <w:rPr>
          <w:rFonts w:ascii="Arial" w:hAnsi="Arial" w:eastAsia="Arial"/>
          <w:b/>
          <w:sz w:val="18"/>
        </w:rPr>
        <w:t>Catatan:</w:t>
      </w:r>
    </w:p>
    <w:p>
      <w:pPr>
        <w:spacing w:after="0"/>
        <w:jc w:val="left"/>
      </w:pPr>
      <w:r>
        <w:rPr>
          <w:rFonts w:ascii="Arial" w:hAnsi="Arial" w:eastAsia="Arial"/>
          <w:b w:val="0"/>
          <w:sz w:val="18"/>
        </w:rPr>
        <w:t>1. Elemen dan Capaian Pembelajaran disalin sesuai Kepkabadan Kemendikdasmen No. 046/H/KR/2025, Lampiran III (VI.17).</w:t>
      </w:r>
    </w:p>
    <w:p>
      <w:pPr>
        <w:spacing w:after="0"/>
        <w:jc w:val="left"/>
      </w:pPr>
      <w:r>
        <w:rPr>
          <w:rFonts w:ascii="Arial" w:hAnsi="Arial" w:eastAsia="Arial"/>
          <w:b w:val="0"/>
          <w:sz w:val="18"/>
        </w:rPr>
        <w:t>2. Rumusan Tujuan Pembelajaran sama dengan yang tercantum pada ATP dan RPM mata pelajaran ini.</w:t>
      </w:r>
    </w:p>
    <w:p>
      <w:pPr>
        <w:spacing w:after="0"/>
        <w:jc w:val="left"/>
      </w:pPr>
      <w:r>
        <w:rPr>
          <w:rFonts w:ascii="Arial" w:hAnsi="Arial" w:eastAsia="Arial"/>
          <w:b w:val="0"/>
          <w:sz w:val="18"/>
        </w:rPr>
        <w:t>3. Ketuntasan dicapai pada interval 80-91% (Baik). Murid pada interval 0-74% dan 75-79% mengikuti remedial sesuai bagian yang belum tercapai.</w:t>
      </w:r>
    </w:p>
    <w:p>
      <w:pPr>
        <w:spacing w:after="0"/>
        <w:jc w:val="left"/>
      </w:pPr>
      <w:r>
        <w:rPr>
          <w:rFonts w:ascii="Arial" w:hAnsi="Arial" w:eastAsia="Arial"/>
          <w:b w:val="0"/>
          <w:sz w:val="20"/>
        </w:rPr>
      </w:r>
    </w:p>
    <w:p>
      <w:pPr>
        <w:spacing w:after="0"/>
        <w:jc w:val="left"/>
      </w:pPr>
      <w:r>
        <w:rPr>
          <w:rFonts w:ascii="Arial" w:hAnsi="Arial" w:eastAsia="Arial"/>
          <w:b w:val="0"/>
          <w:sz w:val="20"/>
        </w:rPr>
      </w:r>
    </w:p>
    <w:tbl>
      <w:tblPr>
        <w:tblW w:type="auto" w:w="0"/>
        <w:jc w:val="center"/>
        <w:tblLayout w:type="fixed"/>
        <w:tblLook w:firstColumn="1" w:firstRow="1" w:lastColumn="0" w:lastRow="0" w:noHBand="0" w:noVBand="1" w:val="04A0"/>
      </w:tblPr>
      <w:tblGrid>
        <w:gridCol w:w="8504"/>
        <w:gridCol w:w="8504"/>
      </w:tblGrid>
      <w:tr>
        <w:tc>
          <w:tcPr>
            <w:tcW w:type="dxa" w:w="8504"/>
          </w:tcPr>
          <w:p>
            <w:pPr>
              <w:spacing w:after="0" w:before="0"/>
              <w:jc w:val="center"/>
            </w:pPr>
            <w:r>
              <w:rPr>
                <w:rFonts w:ascii="Arial" w:hAnsi="Arial" w:eastAsia="Arial"/>
                <w:b w:val="0"/>
                <w:sz w:val="20"/>
              </w:rPr>
              <w:t>Mengetahui,</w:t>
            </w:r>
          </w:p>
        </w:tc>
        <w:tc>
          <w:tcPr>
            <w:tcW w:type="dxa" w:w="8504"/>
          </w:tcPr>
          <w:p>
            <w:pPr>
              <w:spacing w:after="0" w:before="0"/>
              <w:jc w:val="center"/>
            </w:pPr>
            <w:r>
              <w:rPr>
                <w:rFonts w:ascii="Arial" w:hAnsi="Arial" w:eastAsia="Arial"/>
                <w:b w:val="0"/>
                <w:sz w:val="20"/>
              </w:rPr>
              <w:t>Jambi, Juli 2026</w:t>
            </w:r>
          </w:p>
        </w:tc>
      </w:tr>
      <w:tr>
        <w:tc>
          <w:tcPr>
            <w:tcW w:type="dxa" w:w="8504"/>
          </w:tcPr>
          <w:p>
            <w:pPr>
              <w:spacing w:after="0" w:before="0"/>
              <w:jc w:val="center"/>
            </w:pPr>
            <w:r>
              <w:rPr>
                <w:rFonts w:ascii="Arial" w:hAnsi="Arial" w:eastAsia="Arial"/>
                <w:b w:val="0"/>
                <w:sz w:val="20"/>
              </w:rPr>
              <w:t>Kepala SMKS PGRI 2 Jambi</w:t>
            </w:r>
          </w:p>
        </w:tc>
        <w:tc>
          <w:tcPr>
            <w:tcW w:type="dxa" w:w="8504"/>
          </w:tcPr>
          <w:p>
            <w:pPr>
              <w:spacing w:after="0" w:before="0"/>
              <w:jc w:val="center"/>
            </w:pPr>
            <w:r>
              <w:rPr>
                <w:rFonts w:ascii="Arial" w:hAnsi="Arial" w:eastAsia="Arial"/>
                <w:b w:val="0"/>
                <w:sz w:val="20"/>
              </w:rPr>
              <w:t>Guru Mata Pelajaran,</w:t>
            </w:r>
          </w:p>
        </w:tc>
      </w:tr>
      <w:tr>
        <w:tc>
          <w:tcPr>
            <w:tcW w:type="dxa" w:w="8504"/>
          </w:tcPr>
          <w:p>
            <w:pPr>
              <w:spacing w:after="0" w:before="0"/>
              <w:jc w:val="center"/>
            </w:pPr>
            <w:r>
              <w:rPr>
                <w:rFonts w:ascii="Arial" w:hAnsi="Arial" w:eastAsia="Arial"/>
                <w:b w:val="0"/>
                <w:sz w:val="20"/>
              </w:rPr>
            </w:r>
          </w:p>
        </w:tc>
        <w:tc>
          <w:tcPr>
            <w:tcW w:type="dxa" w:w="8504"/>
          </w:tcPr>
          <w:p>
            <w:pPr>
              <w:spacing w:after="0" w:before="0"/>
              <w:jc w:val="center"/>
            </w:pPr>
            <w:r>
              <w:rPr>
                <w:rFonts w:ascii="Arial" w:hAnsi="Arial" w:eastAsia="Arial"/>
                <w:b w:val="0"/>
                <w:sz w:val="20"/>
              </w:rPr>
            </w:r>
          </w:p>
        </w:tc>
      </w:tr>
      <w:tr>
        <w:tc>
          <w:tcPr>
            <w:tcW w:type="dxa" w:w="8504"/>
          </w:tcPr>
          <w:p>
            <w:pPr>
              <w:spacing w:after="0" w:before="0"/>
              <w:jc w:val="center"/>
            </w:pPr>
            <w:r>
              <w:rPr>
                <w:rFonts w:ascii="Arial" w:hAnsi="Arial" w:eastAsia="Arial"/>
                <w:b w:val="0"/>
                <w:sz w:val="20"/>
              </w:rPr>
            </w:r>
          </w:p>
        </w:tc>
        <w:tc>
          <w:tcPr>
            <w:tcW w:type="dxa" w:w="8504"/>
          </w:tcPr>
          <w:p>
            <w:pPr>
              <w:spacing w:after="0" w:before="0"/>
              <w:jc w:val="center"/>
            </w:pPr>
            <w:r>
              <w:rPr>
                <w:rFonts w:ascii="Arial" w:hAnsi="Arial" w:eastAsia="Arial"/>
                <w:b w:val="0"/>
                <w:sz w:val="20"/>
              </w:rPr>
            </w:r>
          </w:p>
        </w:tc>
      </w:tr>
      <w:tr>
        <w:tc>
          <w:tcPr>
            <w:tcW w:type="dxa" w:w="8504"/>
          </w:tcPr>
          <w:p>
            <w:pPr>
              <w:spacing w:after="0" w:before="0"/>
              <w:jc w:val="center"/>
            </w:pPr>
            <w:r>
              <w:rPr>
                <w:rFonts w:ascii="Arial" w:hAnsi="Arial" w:eastAsia="Arial"/>
                <w:b/>
                <w:sz w:val="20"/>
              </w:rPr>
              <w:t>YAKUB ISHAK, S.E.</w:t>
            </w:r>
          </w:p>
        </w:tc>
        <w:tc>
          <w:tcPr>
            <w:tcW w:type="dxa" w:w="8504"/>
          </w:tcPr>
          <w:p>
            <w:pPr>
              <w:spacing w:after="0" w:before="0"/>
              <w:jc w:val="center"/>
            </w:pPr>
            <w:r>
              <w:rPr>
                <w:rFonts w:ascii="Arial" w:hAnsi="Arial" w:eastAsia="Arial"/>
                <w:b/>
                <w:sz w:val="20"/>
              </w:rPr>
              <w:t>Eng, S.Pd.</w:t>
            </w:r>
          </w:p>
        </w:tc>
      </w:tr>
      <w:tr>
        <w:tc>
          <w:tcPr>
            <w:tcW w:type="dxa" w:w="8504"/>
          </w:tcPr>
          <w:p>
            <w:pPr>
              <w:spacing w:after="0" w:before="0"/>
              <w:jc w:val="center"/>
            </w:pPr>
            <w:r>
              <w:rPr>
                <w:rFonts w:ascii="Arial" w:hAnsi="Arial" w:eastAsia="Arial"/>
                <w:b w:val="0"/>
                <w:sz w:val="20"/>
              </w:rPr>
              <w:t>NPA. 05011100009</w:t>
            </w:r>
          </w:p>
        </w:tc>
        <w:tc>
          <w:tcPr>
            <w:tcW w:type="dxa" w:w="8504"/>
          </w:tcPr>
          <w:p>
            <w:pPr>
              <w:spacing w:after="0" w:before="0"/>
              <w:jc w:val="center"/>
            </w:pPr>
            <w:r>
              <w:rPr>
                <w:rFonts w:ascii="Arial" w:hAnsi="Arial" w:eastAsia="Arial"/>
                <w:b w:val="0"/>
                <w:sz w:val="20"/>
              </w:rPr>
              <w:t>NPA. 05011100123</w:t>
            </w:r>
          </w:p>
        </w:tc>
      </w:tr>
    </w:tbl>
    <w:sectPr w:rsidR="00FC693F" w:rsidRPr="0006063C" w:rsidSect="00034616">
      <w:pgSz w:w="18709" w:h="11906" w:orient="landscape"/>
      <w:pgMar w:top="850" w:right="850" w:bottom="850" w:left="8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